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49E0E4EC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470D8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29</w:t>
                            </w:r>
                            <w:r w:rsidR="004946D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 w:rsidR="00577220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49E0E4EC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470D8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29</w:t>
                      </w:r>
                      <w:r w:rsidR="004946D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</w:t>
                      </w:r>
                      <w:r w:rsidR="00577220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3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335446DF" w14:textId="06773157" w:rsidR="00951F40" w:rsidRDefault="00951F40" w:rsidP="00E4011F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62F0D303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470D8E">
        <w:t>Rev S Nixon</w:t>
      </w:r>
      <w:r w:rsidR="00470D8E">
        <w:tab/>
      </w:r>
    </w:p>
    <w:p w14:paraId="34FA59BF" w14:textId="59E468F9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4BDC181E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</w:p>
          <w:p w14:paraId="0BDD6B3E" w14:textId="6C261258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470D8E">
              <w:rPr>
                <w:color w:val="222222"/>
              </w:rPr>
              <w:t>118:1-2, 19-29</w:t>
            </w:r>
          </w:p>
          <w:p w14:paraId="0322D851" w14:textId="637E385F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0D8E">
              <w:rPr>
                <w:color w:val="222222"/>
              </w:rPr>
              <w:t>Matthew 21:1-11</w:t>
            </w:r>
          </w:p>
          <w:p w14:paraId="3C6BF612" w14:textId="7C45729E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5F608D" w:rsidRPr="00995BEC" w14:paraId="4F5FCCDD" w14:textId="77777777" w:rsidTr="001A2896">
        <w:tc>
          <w:tcPr>
            <w:tcW w:w="1701" w:type="dxa"/>
          </w:tcPr>
          <w:p w14:paraId="3818554E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02A36DF7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S Nixon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2F82B5B5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</w:tr>
      <w:tr w:rsidR="005F608D" w:rsidRPr="00995BEC" w14:paraId="027B67F4" w14:textId="77777777" w:rsidTr="001A2896">
        <w:tc>
          <w:tcPr>
            <w:tcW w:w="1701" w:type="dxa"/>
          </w:tcPr>
          <w:p w14:paraId="29432B34" w14:textId="10D18B82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4CE3AB1A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  <w:tc>
          <w:tcPr>
            <w:tcW w:w="2977" w:type="dxa"/>
          </w:tcPr>
          <w:p w14:paraId="13AA2C8A" w14:textId="27BADF8F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H Nixon</w:t>
            </w:r>
          </w:p>
        </w:tc>
      </w:tr>
      <w:tr w:rsidR="005F608D" w:rsidRPr="00232DE9" w14:paraId="015C1048" w14:textId="77777777" w:rsidTr="001A2896">
        <w:tc>
          <w:tcPr>
            <w:tcW w:w="1701" w:type="dxa"/>
          </w:tcPr>
          <w:p w14:paraId="534FA97F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7F485F9B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J &amp; J King</w:t>
            </w:r>
          </w:p>
        </w:tc>
        <w:tc>
          <w:tcPr>
            <w:tcW w:w="2977" w:type="dxa"/>
          </w:tcPr>
          <w:p w14:paraId="026F42A3" w14:textId="4DD4C0CA" w:rsidR="005F608D" w:rsidRPr="00232DE9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J &amp; J King</w:t>
            </w:r>
          </w:p>
        </w:tc>
      </w:tr>
      <w:tr w:rsidR="005F608D" w:rsidRPr="00232DE9" w14:paraId="2E629F8A" w14:textId="77777777" w:rsidTr="001A2896">
        <w:tc>
          <w:tcPr>
            <w:tcW w:w="1701" w:type="dxa"/>
          </w:tcPr>
          <w:p w14:paraId="43E93BF4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16F3B187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Boorman M Garland</w:t>
            </w:r>
          </w:p>
        </w:tc>
        <w:tc>
          <w:tcPr>
            <w:tcW w:w="2977" w:type="dxa"/>
          </w:tcPr>
          <w:p w14:paraId="56B9BBB3" w14:textId="0D7E74A1" w:rsidR="005F608D" w:rsidRPr="00232DE9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R Green / J King</w:t>
            </w:r>
          </w:p>
        </w:tc>
      </w:tr>
      <w:tr w:rsidR="005F608D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4B7329D9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 Davies</w:t>
            </w:r>
          </w:p>
        </w:tc>
        <w:tc>
          <w:tcPr>
            <w:tcW w:w="2977" w:type="dxa"/>
          </w:tcPr>
          <w:p w14:paraId="497510DF" w14:textId="17F059F2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  <w:tr w:rsidR="005F608D" w:rsidRPr="00995BEC" w14:paraId="09881724" w14:textId="77777777" w:rsidTr="001A2896">
        <w:tc>
          <w:tcPr>
            <w:tcW w:w="1701" w:type="dxa"/>
          </w:tcPr>
          <w:p w14:paraId="639417F1" w14:textId="3A085506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67EB0627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 K McDermott</w:t>
            </w:r>
          </w:p>
        </w:tc>
        <w:tc>
          <w:tcPr>
            <w:tcW w:w="2977" w:type="dxa"/>
          </w:tcPr>
          <w:p w14:paraId="712091D9" w14:textId="2F2379E5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Bowen C Green</w:t>
            </w:r>
          </w:p>
        </w:tc>
      </w:tr>
      <w:tr w:rsidR="005F608D" w:rsidRPr="00995BEC" w14:paraId="06B8C194" w14:textId="77777777" w:rsidTr="001A2896">
        <w:tc>
          <w:tcPr>
            <w:tcW w:w="1701" w:type="dxa"/>
          </w:tcPr>
          <w:p w14:paraId="44EC635F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353043AC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Searle</w:t>
            </w:r>
          </w:p>
        </w:tc>
        <w:tc>
          <w:tcPr>
            <w:tcW w:w="2977" w:type="dxa"/>
          </w:tcPr>
          <w:p w14:paraId="7653C4FB" w14:textId="2FF970D0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Z Spencer</w:t>
            </w:r>
          </w:p>
        </w:tc>
      </w:tr>
      <w:tr w:rsidR="005F608D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5F608D" w:rsidRPr="008C2C0D" w:rsidRDefault="005F608D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01787317" w:rsidR="005F608D" w:rsidRPr="001A2896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  <w:tc>
          <w:tcPr>
            <w:tcW w:w="2977" w:type="dxa"/>
          </w:tcPr>
          <w:p w14:paraId="5C118FE6" w14:textId="11D246FF" w:rsidR="005F608D" w:rsidRPr="008C2C0D" w:rsidRDefault="00470D8E" w:rsidP="005F608D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Godsell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2138D6E5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10CF81AD" w:rsidR="007640AF" w:rsidRPr="007640AF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7640AF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>
        <w:rPr>
          <w:rFonts w:cstheme="minorHAnsi"/>
          <w:b/>
          <w:bCs/>
          <w:sz w:val="24"/>
          <w:szCs w:val="24"/>
        </w:rPr>
        <w:t>Week</w:t>
      </w:r>
      <w:r w:rsidRPr="007640AF">
        <w:rPr>
          <w:rFonts w:cstheme="minorHAnsi"/>
          <w:b/>
          <w:bCs/>
          <w:sz w:val="24"/>
          <w:szCs w:val="24"/>
        </w:rPr>
        <w:t xml:space="preserve">: </w:t>
      </w:r>
      <w:r w:rsidR="006A58D1">
        <w:rPr>
          <w:rFonts w:cstheme="minorHAnsi"/>
          <w:b/>
          <w:bCs/>
          <w:sz w:val="24"/>
          <w:szCs w:val="24"/>
        </w:rPr>
        <w:t xml:space="preserve">Our Community </w:t>
      </w:r>
    </w:p>
    <w:p w14:paraId="708670F2" w14:textId="5FCA53AD" w:rsidR="007640AF" w:rsidRPr="007640AF" w:rsidRDefault="006A58D1" w:rsidP="007640A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week, please </w:t>
      </w:r>
      <w:r w:rsidR="005F608D">
        <w:rPr>
          <w:rFonts w:cstheme="minorHAnsi"/>
          <w:sz w:val="24"/>
          <w:szCs w:val="24"/>
        </w:rPr>
        <w:t xml:space="preserve">continue </w:t>
      </w:r>
      <w:r>
        <w:rPr>
          <w:rFonts w:cstheme="minorHAnsi"/>
          <w:sz w:val="24"/>
          <w:szCs w:val="24"/>
        </w:rPr>
        <w:t xml:space="preserve">offer prayers </w:t>
      </w:r>
      <w:r w:rsidR="0086325F">
        <w:rPr>
          <w:rFonts w:cstheme="minorHAnsi"/>
          <w:sz w:val="24"/>
          <w:szCs w:val="24"/>
        </w:rPr>
        <w:t>for those affected by the war in Iran as well as</w:t>
      </w:r>
      <w:r w:rsidR="005F608D">
        <w:rPr>
          <w:rFonts w:cstheme="minorHAnsi"/>
          <w:sz w:val="24"/>
          <w:szCs w:val="24"/>
        </w:rPr>
        <w:t xml:space="preserve"> all the other </w:t>
      </w:r>
      <w:r w:rsidR="0086325F">
        <w:rPr>
          <w:rFonts w:cstheme="minorHAnsi"/>
          <w:sz w:val="24"/>
          <w:szCs w:val="24"/>
        </w:rPr>
        <w:t xml:space="preserve"> ongoing wars and conflicts throughout the world. </w:t>
      </w:r>
    </w:p>
    <w:p w14:paraId="25D8961F" w14:textId="77777777" w:rsidR="0065107E" w:rsidRPr="007640AF" w:rsidRDefault="0065107E" w:rsidP="00A57723">
      <w:pPr>
        <w:pStyle w:val="NoSpacing"/>
        <w:rPr>
          <w:rFonts w:cstheme="minorHAnsi"/>
          <w:color w:val="222222"/>
          <w:sz w:val="28"/>
          <w:szCs w:val="28"/>
        </w:rPr>
      </w:pPr>
    </w:p>
    <w:p w14:paraId="0883DE4A" w14:textId="7A9104D2" w:rsidR="00481C3C" w:rsidRDefault="00481C3C" w:rsidP="00481C3C">
      <w:pPr>
        <w:rPr>
          <w:rFonts w:asciiTheme="minorHAnsi" w:hAnsiTheme="minorHAnsi" w:cstheme="minorHAnsi"/>
          <w:b/>
          <w:bCs/>
          <w:color w:val="222222"/>
        </w:rPr>
      </w:pPr>
      <w:r w:rsidRPr="00481C3C">
        <w:rPr>
          <w:rFonts w:ascii="Segoe UI Emoji" w:hAnsi="Segoe UI Emoji" w:cs="Segoe UI Emoji"/>
          <w:b/>
          <w:bCs/>
          <w:color w:val="222222"/>
        </w:rPr>
        <w:t>📅</w:t>
      </w:r>
      <w:r w:rsidRPr="00481C3C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6A58D1">
        <w:rPr>
          <w:rFonts w:asciiTheme="minorHAnsi" w:hAnsiTheme="minorHAnsi" w:cstheme="minorHAnsi"/>
          <w:b/>
          <w:bCs/>
          <w:color w:val="222222"/>
        </w:rPr>
        <w:t>Services in Lent</w:t>
      </w:r>
    </w:p>
    <w:p w14:paraId="6A4E998D" w14:textId="1747BF3D" w:rsidR="006A58D1" w:rsidRPr="00481C3C" w:rsidRDefault="006A58D1" w:rsidP="00481C3C">
      <w:pPr>
        <w:rPr>
          <w:rFonts w:asciiTheme="minorHAnsi" w:hAnsiTheme="minorHAnsi" w:cstheme="minorHAnsi"/>
          <w:b/>
          <w:bCs/>
          <w:color w:val="222222"/>
        </w:rPr>
      </w:pPr>
      <w:r>
        <w:rPr>
          <w:noProof/>
          <w14:ligatures w14:val="standardContextual"/>
        </w:rPr>
        <w:drawing>
          <wp:inline distT="0" distB="0" distL="0" distR="0" wp14:anchorId="368046ED" wp14:editId="11EE442D">
            <wp:extent cx="2141220" cy="593237"/>
            <wp:effectExtent l="0" t="0" r="0" b="0"/>
            <wp:docPr id="84385992" name="Picture 1" descr="A black and white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992" name="Picture 1" descr="A black and white symbol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21" cy="60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2FE92" w14:textId="01A3ABAF" w:rsidR="00481C3C" w:rsidRDefault="00481C3C">
      <w:pPr>
        <w:numPr>
          <w:ilvl w:val="0"/>
          <w:numId w:val="19"/>
        </w:numPr>
        <w:rPr>
          <w:rFonts w:asciiTheme="minorHAnsi" w:hAnsiTheme="minorHAnsi" w:cstheme="minorHAnsi"/>
          <w:color w:val="222222"/>
        </w:rPr>
      </w:pPr>
      <w:r w:rsidRPr="00481C3C">
        <w:rPr>
          <w:rFonts w:asciiTheme="minorHAnsi" w:hAnsiTheme="minorHAnsi" w:cstheme="minorHAnsi"/>
          <w:b/>
          <w:bCs/>
          <w:color w:val="222222"/>
        </w:rPr>
        <w:t>29 March 2026</w:t>
      </w:r>
      <w:r w:rsidRPr="00481C3C">
        <w:rPr>
          <w:rFonts w:asciiTheme="minorHAnsi" w:hAnsiTheme="minorHAnsi" w:cstheme="minorHAnsi"/>
          <w:color w:val="222222"/>
        </w:rPr>
        <w:t xml:space="preserve"> — </w:t>
      </w:r>
      <w:r w:rsidRPr="00481C3C">
        <w:rPr>
          <w:rFonts w:asciiTheme="minorHAnsi" w:hAnsiTheme="minorHAnsi" w:cstheme="minorHAnsi"/>
          <w:b/>
          <w:bCs/>
          <w:color w:val="222222"/>
        </w:rPr>
        <w:t>Passion (Palm) Sunday</w:t>
      </w:r>
      <w:r w:rsidRPr="00481C3C">
        <w:rPr>
          <w:rFonts w:asciiTheme="minorHAnsi" w:hAnsiTheme="minorHAnsi" w:cstheme="minorHAnsi"/>
          <w:color w:val="222222"/>
        </w:rPr>
        <w:t>, the start of Holy Week</w:t>
      </w:r>
    </w:p>
    <w:p w14:paraId="38BF9912" w14:textId="77777777" w:rsidR="00E865B4" w:rsidRDefault="00E865B4" w:rsidP="00E865B4">
      <w:pPr>
        <w:rPr>
          <w:rFonts w:asciiTheme="minorHAnsi" w:hAnsiTheme="minorHAnsi" w:cstheme="minorHAnsi"/>
          <w:color w:val="222222"/>
        </w:rPr>
      </w:pPr>
    </w:p>
    <w:p w14:paraId="31598A6C" w14:textId="77777777" w:rsidR="0086325F" w:rsidRDefault="0086325F" w:rsidP="00E865B4">
      <w:pPr>
        <w:rPr>
          <w:rFonts w:asciiTheme="minorHAnsi" w:hAnsiTheme="minorHAnsi" w:cstheme="minorHAnsi"/>
          <w:color w:val="222222"/>
        </w:rPr>
      </w:pPr>
    </w:p>
    <w:p w14:paraId="0DD7AEBE" w14:textId="77777777" w:rsidR="0086325F" w:rsidRPr="0086325F" w:rsidRDefault="0086325F" w:rsidP="0086325F">
      <w:pPr>
        <w:rPr>
          <w:rFonts w:asciiTheme="minorHAnsi" w:hAnsiTheme="minorHAnsi" w:cstheme="minorHAnsi"/>
          <w:color w:val="222222"/>
        </w:rPr>
      </w:pPr>
      <w:r w:rsidRPr="0086325F">
        <w:rPr>
          <w:rFonts w:asciiTheme="minorHAnsi" w:hAnsiTheme="minorHAnsi" w:cstheme="minorHAnsi"/>
          <w:b/>
          <w:bCs/>
          <w:color w:val="222222"/>
        </w:rPr>
        <w:t>Good Friday - Birchwood Churches Together act of witness</w:t>
      </w:r>
    </w:p>
    <w:p w14:paraId="26575BC2" w14:textId="77777777" w:rsidR="0086325F" w:rsidRPr="0086325F" w:rsidRDefault="0086325F" w:rsidP="0086325F">
      <w:pPr>
        <w:rPr>
          <w:rFonts w:asciiTheme="minorHAnsi" w:hAnsiTheme="minorHAnsi" w:cstheme="minorHAnsi"/>
          <w:color w:val="222222"/>
        </w:rPr>
      </w:pPr>
      <w:r w:rsidRPr="0086325F">
        <w:rPr>
          <w:rFonts w:asciiTheme="minorHAnsi" w:hAnsiTheme="minorHAnsi" w:cstheme="minorHAnsi"/>
          <w:color w:val="222222"/>
        </w:rPr>
        <w:t>We have our usual opportunity to share the gospel in Birchwood Shopping Centre on Good Friday. It will start from </w:t>
      </w:r>
      <w:r w:rsidRPr="0086325F">
        <w:rPr>
          <w:rFonts w:asciiTheme="minorHAnsi" w:hAnsiTheme="minorHAnsi" w:cstheme="minorHAnsi"/>
          <w:b/>
          <w:bCs/>
          <w:color w:val="222222"/>
        </w:rPr>
        <w:t>12noon</w:t>
      </w:r>
      <w:r w:rsidRPr="0086325F">
        <w:rPr>
          <w:rFonts w:asciiTheme="minorHAnsi" w:hAnsiTheme="minorHAnsi" w:cstheme="minorHAnsi"/>
          <w:color w:val="222222"/>
        </w:rPr>
        <w:t> near Costa and will involve singing, readings, prayers and a talk. There will also be chocolates and leaflets to hand out. Please come and support this act of unity after our morning service.</w:t>
      </w:r>
    </w:p>
    <w:p w14:paraId="7BCE841C" w14:textId="77777777" w:rsidR="0086325F" w:rsidRDefault="0086325F" w:rsidP="00E865B4">
      <w:pPr>
        <w:rPr>
          <w:rFonts w:asciiTheme="minorHAnsi" w:hAnsiTheme="minorHAnsi" w:cstheme="minorHAnsi"/>
          <w:color w:val="222222"/>
        </w:rPr>
      </w:pPr>
    </w:p>
    <w:p w14:paraId="70E41276" w14:textId="77777777" w:rsidR="007D249F" w:rsidRPr="007D249F" w:rsidRDefault="007D249F" w:rsidP="007D249F">
      <w:pPr>
        <w:rPr>
          <w:rFonts w:asciiTheme="minorHAnsi" w:hAnsiTheme="minorHAnsi" w:cstheme="minorHAnsi"/>
          <w:color w:val="222222"/>
        </w:rPr>
      </w:pPr>
      <w:r w:rsidRPr="007D249F">
        <w:rPr>
          <w:rFonts w:asciiTheme="minorHAnsi" w:hAnsiTheme="minorHAnsi" w:cstheme="minorHAnsi"/>
          <w:b/>
          <w:bCs/>
          <w:color w:val="222222"/>
        </w:rPr>
        <w:t>Easter Breakfast</w:t>
      </w:r>
    </w:p>
    <w:p w14:paraId="78A52429" w14:textId="77777777" w:rsidR="007D249F" w:rsidRPr="007D249F" w:rsidRDefault="007D249F" w:rsidP="007D249F">
      <w:pPr>
        <w:rPr>
          <w:rFonts w:asciiTheme="minorHAnsi" w:hAnsiTheme="minorHAnsi" w:cstheme="minorHAnsi"/>
          <w:color w:val="222222"/>
        </w:rPr>
      </w:pPr>
      <w:r w:rsidRPr="007D249F">
        <w:rPr>
          <w:rFonts w:asciiTheme="minorHAnsi" w:hAnsiTheme="minorHAnsi" w:cstheme="minorHAnsi"/>
          <w:color w:val="222222"/>
        </w:rPr>
        <w:t>We will be having our usual Easter breakfast on Easter Sunday (5th Apr) at 9am. There is a sign up sheet in the foyer if you would like to come (and please invite your friends too!)</w:t>
      </w:r>
    </w:p>
    <w:p w14:paraId="72693D4A" w14:textId="77777777" w:rsidR="007D249F" w:rsidRPr="007D249F" w:rsidRDefault="007D249F" w:rsidP="007D249F">
      <w:pPr>
        <w:rPr>
          <w:rFonts w:asciiTheme="minorHAnsi" w:hAnsiTheme="minorHAnsi" w:cstheme="minorHAnsi"/>
          <w:color w:val="222222"/>
        </w:rPr>
      </w:pPr>
      <w:r w:rsidRPr="007D249F">
        <w:rPr>
          <w:rFonts w:asciiTheme="minorHAnsi" w:hAnsiTheme="minorHAnsi" w:cstheme="minorHAnsi"/>
          <w:color w:val="222222"/>
        </w:rPr>
        <w:t>Also, if you could give an hour or so before hand to help with the preparation and set up, please speak to Stuart.</w:t>
      </w:r>
    </w:p>
    <w:p w14:paraId="4A613E96" w14:textId="77777777" w:rsidR="007D249F" w:rsidRPr="007D249F" w:rsidRDefault="007D249F" w:rsidP="007D249F">
      <w:pPr>
        <w:rPr>
          <w:rFonts w:asciiTheme="minorHAnsi" w:hAnsiTheme="minorHAnsi" w:cstheme="minorHAnsi"/>
          <w:color w:val="222222"/>
        </w:rPr>
      </w:pPr>
    </w:p>
    <w:p w14:paraId="32452693" w14:textId="598D54E1" w:rsidR="00470D8E" w:rsidRPr="00470D8E" w:rsidRDefault="00470D8E" w:rsidP="00470D8E">
      <w:pPr>
        <w:rPr>
          <w:rFonts w:asciiTheme="minorHAnsi" w:hAnsiTheme="minorHAnsi" w:cstheme="minorHAnsi"/>
          <w:color w:val="222222"/>
        </w:rPr>
      </w:pPr>
      <w:r w:rsidRPr="00470D8E">
        <w:rPr>
          <w:rFonts w:asciiTheme="minorHAnsi" w:hAnsiTheme="minorHAnsi" w:cstheme="minorHAnsi"/>
          <w:b/>
          <w:bCs/>
          <w:color w:val="222222"/>
        </w:rPr>
        <w:t>Thank you</w:t>
      </w:r>
      <w:r w:rsidRPr="00470D8E">
        <w:rPr>
          <w:rFonts w:asciiTheme="minorHAnsi" w:hAnsiTheme="minorHAnsi" w:cstheme="minorHAnsi"/>
          <w:color w:val="222222"/>
        </w:rPr>
        <w:t xml:space="preserve"> to all who contributed to the Christian Aid Sudan Appeal, we were able to send £62.50 to Christian Aid.</w:t>
      </w:r>
      <w:r>
        <w:rPr>
          <w:rFonts w:asciiTheme="minorHAnsi" w:hAnsiTheme="minorHAnsi" w:cstheme="minorHAnsi"/>
          <w:color w:val="222222"/>
        </w:rPr>
        <w:t xml:space="preserve"> </w:t>
      </w:r>
      <w:r w:rsidRPr="00470D8E">
        <w:rPr>
          <w:rFonts w:asciiTheme="minorHAnsi" w:hAnsiTheme="minorHAnsi" w:cstheme="minorHAnsi"/>
          <w:color w:val="222222"/>
        </w:rPr>
        <w:t>Please</w:t>
      </w:r>
      <w:r>
        <w:rPr>
          <w:rFonts w:asciiTheme="minorHAnsi" w:hAnsiTheme="minorHAnsi" w:cstheme="minorHAnsi"/>
          <w:color w:val="222222"/>
        </w:rPr>
        <w:t xml:space="preserve"> also</w:t>
      </w:r>
      <w:r w:rsidRPr="00470D8E">
        <w:rPr>
          <w:rFonts w:asciiTheme="minorHAnsi" w:hAnsiTheme="minorHAnsi" w:cstheme="minorHAnsi"/>
          <w:color w:val="222222"/>
        </w:rPr>
        <w:t xml:space="preserve"> remember our Lent appeal for Water Aid, keep collecting in your jars at home or donate in the large jar on the communion table.</w:t>
      </w:r>
      <w:r>
        <w:rPr>
          <w:rFonts w:asciiTheme="minorHAnsi" w:hAnsiTheme="minorHAnsi" w:cstheme="minorHAnsi"/>
          <w:color w:val="222222"/>
        </w:rPr>
        <w:t xml:space="preserve"> </w:t>
      </w:r>
      <w:r w:rsidRPr="00470D8E">
        <w:rPr>
          <w:rFonts w:asciiTheme="minorHAnsi" w:hAnsiTheme="minorHAnsi" w:cstheme="minorHAnsi"/>
          <w:color w:val="222222"/>
        </w:rPr>
        <w:t>If you have jars at home these can be returned on Easter Sunday.</w:t>
      </w:r>
      <w:r>
        <w:rPr>
          <w:rFonts w:asciiTheme="minorHAnsi" w:hAnsiTheme="minorHAnsi" w:cstheme="minorHAnsi"/>
          <w:color w:val="222222"/>
        </w:rPr>
        <w:t xml:space="preserve"> </w:t>
      </w:r>
      <w:r w:rsidRPr="00470D8E">
        <w:rPr>
          <w:rFonts w:asciiTheme="minorHAnsi" w:hAnsiTheme="minorHAnsi" w:cstheme="minorHAnsi"/>
          <w:color w:val="222222"/>
        </w:rPr>
        <w:t>Thank you.</w:t>
      </w:r>
    </w:p>
    <w:p w14:paraId="56038813" w14:textId="33EFB044" w:rsidR="008F4CCB" w:rsidRDefault="008F4CCB" w:rsidP="00470D8E">
      <w:pPr>
        <w:rPr>
          <w:rFonts w:asciiTheme="minorHAnsi" w:hAnsiTheme="minorHAnsi" w:cstheme="minorHAnsi"/>
          <w:color w:val="222222"/>
        </w:rPr>
      </w:pPr>
    </w:p>
    <w:p w14:paraId="380FFA9E" w14:textId="2D871A68" w:rsidR="00470D8E" w:rsidRPr="00B328ED" w:rsidRDefault="00470D8E" w:rsidP="00470D8E">
      <w:pPr>
        <w:rPr>
          <w:rFonts w:asciiTheme="minorHAnsi" w:hAnsiTheme="minorHAnsi" w:cstheme="minorHAnsi"/>
          <w:b/>
          <w:bCs/>
          <w:color w:val="222222"/>
        </w:rPr>
      </w:pPr>
      <w:r w:rsidRPr="00B328ED">
        <w:rPr>
          <w:rFonts w:asciiTheme="minorHAnsi" w:hAnsiTheme="minorHAnsi" w:cstheme="minorHAnsi"/>
          <w:b/>
          <w:bCs/>
          <w:color w:val="222222"/>
        </w:rPr>
        <w:t>Thomas Risley Church Welcome Get Together: 23</w:t>
      </w:r>
      <w:r w:rsidRPr="00B328ED">
        <w:rPr>
          <w:rFonts w:asciiTheme="minorHAnsi" w:hAnsiTheme="minorHAnsi" w:cstheme="minorHAnsi"/>
          <w:b/>
          <w:bCs/>
          <w:color w:val="222222"/>
          <w:vertAlign w:val="superscript"/>
        </w:rPr>
        <w:t>rd</w:t>
      </w:r>
      <w:r w:rsidRPr="00B328ED">
        <w:rPr>
          <w:rFonts w:asciiTheme="minorHAnsi" w:hAnsiTheme="minorHAnsi" w:cstheme="minorHAnsi"/>
          <w:b/>
          <w:bCs/>
          <w:color w:val="222222"/>
        </w:rPr>
        <w:t xml:space="preserve"> April 2026 4:30 to 7:00pm </w:t>
      </w:r>
    </w:p>
    <w:p w14:paraId="0E8EF594" w14:textId="3BC10861" w:rsidR="00470D8E" w:rsidRDefault="00470D8E" w:rsidP="00470D8E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Want to know what’s happening. Want to find out more? Enjoy Cake? Come and Join us. Everyone Welcome. </w:t>
      </w:r>
    </w:p>
    <w:p w14:paraId="69C1B4B8" w14:textId="77777777" w:rsidR="00470D8E" w:rsidRDefault="00470D8E" w:rsidP="00470D8E">
      <w:pPr>
        <w:rPr>
          <w:rFonts w:asciiTheme="minorHAnsi" w:hAnsiTheme="minorHAnsi" w:cstheme="minorHAnsi"/>
          <w:color w:val="222222"/>
        </w:rPr>
      </w:pPr>
    </w:p>
    <w:p w14:paraId="3A17AC3C" w14:textId="77777777" w:rsidR="00B328ED" w:rsidRPr="00B328ED" w:rsidRDefault="00B328ED" w:rsidP="00B328ED">
      <w:pPr>
        <w:rPr>
          <w:rFonts w:asciiTheme="minorHAnsi" w:hAnsiTheme="minorHAnsi" w:cstheme="minorHAnsi"/>
          <w:b/>
          <w:bCs/>
          <w:color w:val="222222"/>
        </w:rPr>
      </w:pPr>
      <w:r w:rsidRPr="00B328ED">
        <w:rPr>
          <w:rFonts w:asciiTheme="minorHAnsi" w:hAnsiTheme="minorHAnsi" w:cstheme="minorHAnsi"/>
          <w:b/>
          <w:bCs/>
          <w:color w:val="222222"/>
        </w:rPr>
        <w:t>Pastoral Carer at Thomas Risley Church</w:t>
      </w:r>
    </w:p>
    <w:p w14:paraId="393739B6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Thomas Risley Church has a Pastoral Care scheme where everyone who attends our</w:t>
      </w:r>
    </w:p>
    <w:p w14:paraId="16ADD2A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church or is part of our Church family has a pastoral carer allocated to them if they</w:t>
      </w:r>
    </w:p>
    <w:p w14:paraId="257670B0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would like one.</w:t>
      </w:r>
    </w:p>
    <w:p w14:paraId="3F113C45" w14:textId="77777777" w:rsidR="00B328ED" w:rsidRDefault="00B328ED" w:rsidP="00B328ED">
      <w:pPr>
        <w:rPr>
          <w:rFonts w:asciiTheme="minorHAnsi" w:hAnsiTheme="minorHAnsi" w:cstheme="minorHAnsi"/>
          <w:color w:val="222222"/>
        </w:rPr>
      </w:pPr>
    </w:p>
    <w:p w14:paraId="4BCDCFA0" w14:textId="6F3428E1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The Pastoral Carers will work alongside the Minister, Elders, and the Pastoral Care</w:t>
      </w:r>
    </w:p>
    <w:p w14:paraId="31A3161A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Co-ordinators in the provision of Pastoral Care to the congregation of Thomas Risley</w:t>
      </w:r>
    </w:p>
    <w:p w14:paraId="5893A947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Church, URC. By working with their allocated pastoral care group, the Carer will be</w:t>
      </w:r>
    </w:p>
    <w:p w14:paraId="33D1EDB9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willing to support and encourage each person through life’s ups and downs and with</w:t>
      </w:r>
    </w:p>
    <w:p w14:paraId="17999F6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their Christian faith journey. They will develop this care over the phone, through</w:t>
      </w:r>
    </w:p>
    <w:p w14:paraId="7B844FE2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messages and telephone calls and/or in the homes or hospital setting of the person.</w:t>
      </w:r>
    </w:p>
    <w:p w14:paraId="1DF996C7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This may also be accomplished in the church premises and at other points of meeting</w:t>
      </w:r>
    </w:p>
    <w:p w14:paraId="0B1A0592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such as an agreed café or park.</w:t>
      </w:r>
    </w:p>
    <w:p w14:paraId="00546B2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</w:p>
    <w:p w14:paraId="419EE0ED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If you would like to know more about this, please speak to Helen Bennett or Jenny</w:t>
      </w:r>
    </w:p>
    <w:p w14:paraId="55649B5C" w14:textId="0727BB52" w:rsidR="00470D8E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Travis.</w:t>
      </w:r>
    </w:p>
    <w:p w14:paraId="706A1B57" w14:textId="77777777" w:rsidR="0027236F" w:rsidRDefault="0027236F" w:rsidP="00B328ED">
      <w:pPr>
        <w:rPr>
          <w:rFonts w:asciiTheme="minorHAnsi" w:hAnsiTheme="minorHAnsi" w:cstheme="minorHAnsi"/>
          <w:color w:val="222222"/>
        </w:rPr>
      </w:pPr>
    </w:p>
    <w:p w14:paraId="0CA30CA4" w14:textId="604D921A" w:rsidR="0027236F" w:rsidRPr="007640AF" w:rsidRDefault="0027236F" w:rsidP="00B328ED">
      <w:pPr>
        <w:rPr>
          <w:rFonts w:asciiTheme="minorHAnsi" w:hAnsiTheme="minorHAnsi" w:cstheme="minorHAnsi"/>
          <w:color w:val="222222"/>
        </w:rPr>
      </w:pPr>
      <w:r w:rsidRPr="0027236F">
        <w:rPr>
          <w:rFonts w:asciiTheme="minorHAnsi" w:hAnsiTheme="minorHAnsi" w:cstheme="minorHAnsi"/>
          <w:color w:val="222222"/>
          <w:highlight w:val="yellow"/>
        </w:rPr>
        <w:t xml:space="preserve">Next week is Easter Sunday and we will be decorating the small cross with floral tributes again, so please bring along a small </w:t>
      </w:r>
      <w:proofErr w:type="spellStart"/>
      <w:r w:rsidRPr="0027236F">
        <w:rPr>
          <w:rFonts w:asciiTheme="minorHAnsi" w:hAnsiTheme="minorHAnsi" w:cstheme="minorHAnsi"/>
          <w:color w:val="222222"/>
          <w:highlight w:val="yellow"/>
        </w:rPr>
        <w:t>posie</w:t>
      </w:r>
      <w:proofErr w:type="spellEnd"/>
      <w:r w:rsidRPr="0027236F">
        <w:rPr>
          <w:rFonts w:asciiTheme="minorHAnsi" w:hAnsiTheme="minorHAnsi" w:cstheme="minorHAnsi"/>
          <w:color w:val="222222"/>
          <w:highlight w:val="yellow"/>
        </w:rPr>
        <w:t xml:space="preserve"> of flowers to attach to the cross during the service.</w:t>
      </w:r>
    </w:p>
    <w:sectPr w:rsidR="0027236F" w:rsidRPr="007640AF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D796" w14:textId="77777777" w:rsidR="008052D5" w:rsidRDefault="008052D5" w:rsidP="00FF0815">
      <w:r>
        <w:separator/>
      </w:r>
    </w:p>
  </w:endnote>
  <w:endnote w:type="continuationSeparator" w:id="0">
    <w:p w14:paraId="64C424E9" w14:textId="77777777" w:rsidR="008052D5" w:rsidRDefault="008052D5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E960" w14:textId="77777777" w:rsidR="008052D5" w:rsidRDefault="008052D5" w:rsidP="00FF0815">
      <w:r>
        <w:separator/>
      </w:r>
    </w:p>
  </w:footnote>
  <w:footnote w:type="continuationSeparator" w:id="0">
    <w:p w14:paraId="2679609B" w14:textId="77777777" w:rsidR="008052D5" w:rsidRDefault="008052D5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5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18"/>
  </w:num>
  <w:num w:numId="5" w16cid:durableId="124391518">
    <w:abstractNumId w:val="14"/>
  </w:num>
  <w:num w:numId="6" w16cid:durableId="214435488">
    <w:abstractNumId w:val="12"/>
  </w:num>
  <w:num w:numId="7" w16cid:durableId="1305165138">
    <w:abstractNumId w:val="5"/>
  </w:num>
  <w:num w:numId="8" w16cid:durableId="477966347">
    <w:abstractNumId w:val="8"/>
  </w:num>
  <w:num w:numId="9" w16cid:durableId="1767651473">
    <w:abstractNumId w:val="10"/>
  </w:num>
  <w:num w:numId="10" w16cid:durableId="659694448">
    <w:abstractNumId w:val="9"/>
  </w:num>
  <w:num w:numId="11" w16cid:durableId="13577854">
    <w:abstractNumId w:val="13"/>
  </w:num>
  <w:num w:numId="12" w16cid:durableId="330375601">
    <w:abstractNumId w:val="11"/>
  </w:num>
  <w:num w:numId="13" w16cid:durableId="394472217">
    <w:abstractNumId w:val="2"/>
  </w:num>
  <w:num w:numId="14" w16cid:durableId="1387216844">
    <w:abstractNumId w:val="17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6"/>
  </w:num>
  <w:num w:numId="18" w16cid:durableId="582373709">
    <w:abstractNumId w:val="1"/>
  </w:num>
  <w:num w:numId="19" w16cid:durableId="100803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2048"/>
    <w:rsid w:val="00633E27"/>
    <w:rsid w:val="00634655"/>
    <w:rsid w:val="0063703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6353"/>
    <w:rsid w:val="00787F83"/>
    <w:rsid w:val="007911E8"/>
    <w:rsid w:val="007932DB"/>
    <w:rsid w:val="007941A8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70A14"/>
    <w:rsid w:val="008725D7"/>
    <w:rsid w:val="0087432A"/>
    <w:rsid w:val="008862FB"/>
    <w:rsid w:val="008902B9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A03683"/>
    <w:rsid w:val="00A110EE"/>
    <w:rsid w:val="00A12C70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3918"/>
    <w:rsid w:val="00AB53BC"/>
    <w:rsid w:val="00AC0900"/>
    <w:rsid w:val="00AC0D3C"/>
    <w:rsid w:val="00AC1E49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F4C"/>
    <w:rsid w:val="00BD4668"/>
    <w:rsid w:val="00BD4CA6"/>
    <w:rsid w:val="00BD665D"/>
    <w:rsid w:val="00BD716D"/>
    <w:rsid w:val="00BE2BCE"/>
    <w:rsid w:val="00BE37F8"/>
    <w:rsid w:val="00BE3820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3</cp:revision>
  <cp:lastPrinted>2026-03-15T08:56:00Z</cp:lastPrinted>
  <dcterms:created xsi:type="dcterms:W3CDTF">2026-03-29T08:08:00Z</dcterms:created>
  <dcterms:modified xsi:type="dcterms:W3CDTF">2026-03-29T08:08:00Z</dcterms:modified>
</cp:coreProperties>
</file>